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7104" w14:textId="0D046F41" w:rsidR="00836FB4" w:rsidRDefault="00836FB4" w:rsidP="00836FB4">
      <w:pPr>
        <w:jc w:val="right"/>
        <w:rPr>
          <w:b/>
          <w:sz w:val="24"/>
          <w:szCs w:val="24"/>
        </w:rPr>
      </w:pPr>
    </w:p>
    <w:p w14:paraId="7E2CBE64" w14:textId="29D9493B" w:rsidR="008E5A48" w:rsidRDefault="008E5A48" w:rsidP="00836FB4">
      <w:pPr>
        <w:jc w:val="right"/>
        <w:rPr>
          <w:b/>
          <w:sz w:val="24"/>
          <w:szCs w:val="24"/>
        </w:rPr>
      </w:pPr>
    </w:p>
    <w:p w14:paraId="0FDB2CD6" w14:textId="77777777" w:rsidR="00027FBF" w:rsidRDefault="00027FBF" w:rsidP="00445785">
      <w:pPr>
        <w:jc w:val="center"/>
        <w:rPr>
          <w:b/>
          <w:sz w:val="24"/>
          <w:szCs w:val="24"/>
        </w:rPr>
      </w:pPr>
    </w:p>
    <w:p w14:paraId="0E96ACEE" w14:textId="3CEA1EA5" w:rsidR="00B634AE" w:rsidRPr="00445785" w:rsidRDefault="00445785" w:rsidP="00445785">
      <w:pPr>
        <w:jc w:val="center"/>
        <w:rPr>
          <w:b/>
          <w:sz w:val="28"/>
          <w:szCs w:val="28"/>
        </w:rPr>
      </w:pPr>
      <w:r w:rsidRPr="00445785">
        <w:rPr>
          <w:b/>
          <w:sz w:val="28"/>
          <w:szCs w:val="28"/>
        </w:rPr>
        <w:t>COMUNICAT</w:t>
      </w:r>
    </w:p>
    <w:p w14:paraId="7707D14F" w14:textId="1692A240" w:rsidR="00445785" w:rsidRPr="00445785" w:rsidRDefault="00445785" w:rsidP="00445785">
      <w:pPr>
        <w:jc w:val="center"/>
        <w:rPr>
          <w:b/>
          <w:sz w:val="28"/>
          <w:szCs w:val="28"/>
        </w:rPr>
      </w:pPr>
      <w:r w:rsidRPr="00445785">
        <w:rPr>
          <w:b/>
          <w:sz w:val="28"/>
          <w:szCs w:val="28"/>
        </w:rPr>
        <w:t>24.10.2024</w:t>
      </w:r>
    </w:p>
    <w:p w14:paraId="17DCF600" w14:textId="218C7044" w:rsidR="00445785" w:rsidRDefault="00445785" w:rsidP="00445785">
      <w:pPr>
        <w:jc w:val="center"/>
        <w:rPr>
          <w:bCs/>
          <w:sz w:val="26"/>
          <w:szCs w:val="26"/>
        </w:rPr>
      </w:pPr>
    </w:p>
    <w:p w14:paraId="23BB942E" w14:textId="6E307A61" w:rsidR="00A72C14" w:rsidRDefault="00A72C14" w:rsidP="00445785">
      <w:pPr>
        <w:jc w:val="center"/>
        <w:rPr>
          <w:bCs/>
          <w:sz w:val="26"/>
          <w:szCs w:val="26"/>
        </w:rPr>
      </w:pPr>
    </w:p>
    <w:p w14:paraId="54D3DAFD" w14:textId="77777777" w:rsidR="00A72C14" w:rsidRPr="00E95289" w:rsidRDefault="00A72C14" w:rsidP="00445785">
      <w:pPr>
        <w:jc w:val="center"/>
        <w:rPr>
          <w:bCs/>
          <w:sz w:val="26"/>
          <w:szCs w:val="26"/>
        </w:rPr>
      </w:pPr>
    </w:p>
    <w:p w14:paraId="5D8A82CB" w14:textId="25C887FB" w:rsidR="006F19A0" w:rsidRDefault="006F19A0" w:rsidP="00836FB4">
      <w:pPr>
        <w:rPr>
          <w:bCs/>
          <w:sz w:val="24"/>
          <w:szCs w:val="24"/>
        </w:rPr>
      </w:pPr>
    </w:p>
    <w:p w14:paraId="642ACB66" w14:textId="58641CAE" w:rsidR="006F19A0" w:rsidRDefault="006F19A0" w:rsidP="008E5A48">
      <w:pPr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Ziua de </w:t>
      </w:r>
      <w:r w:rsidR="00127A9C" w:rsidRPr="002622C2">
        <w:rPr>
          <w:bCs/>
          <w:sz w:val="24"/>
          <w:szCs w:val="24"/>
        </w:rPr>
        <w:t>25 octombrie</w:t>
      </w:r>
      <w:r w:rsidR="00127A9C">
        <w:rPr>
          <w:bCs/>
          <w:sz w:val="24"/>
          <w:szCs w:val="24"/>
        </w:rPr>
        <w:t xml:space="preserve"> a fiecărui an a fost declarată de către Comisia Europeană și </w:t>
      </w:r>
      <w:r w:rsidR="00127A9C" w:rsidRPr="002622C2">
        <w:rPr>
          <w:bCs/>
          <w:sz w:val="24"/>
          <w:szCs w:val="24"/>
        </w:rPr>
        <w:t>Consiliul</w:t>
      </w:r>
      <w:r w:rsidR="00127A9C">
        <w:rPr>
          <w:bCs/>
          <w:sz w:val="24"/>
          <w:szCs w:val="24"/>
        </w:rPr>
        <w:t xml:space="preserve"> </w:t>
      </w:r>
      <w:r w:rsidR="00127A9C" w:rsidRPr="002622C2">
        <w:rPr>
          <w:bCs/>
          <w:sz w:val="24"/>
          <w:szCs w:val="24"/>
        </w:rPr>
        <w:t>Europei</w:t>
      </w:r>
      <w:r w:rsidR="00127A9C">
        <w:rPr>
          <w:bCs/>
          <w:sz w:val="24"/>
          <w:szCs w:val="24"/>
        </w:rPr>
        <w:t xml:space="preserve"> </w:t>
      </w:r>
      <w:r w:rsidR="00127A9C" w:rsidRPr="002622C2">
        <w:rPr>
          <w:b/>
          <w:sz w:val="24"/>
          <w:szCs w:val="24"/>
        </w:rPr>
        <w:t>”Ziua Europeană a Justiției Civile”</w:t>
      </w:r>
      <w:r w:rsidR="00127A9C">
        <w:rPr>
          <w:b/>
          <w:sz w:val="24"/>
          <w:szCs w:val="24"/>
        </w:rPr>
        <w:t>.</w:t>
      </w:r>
    </w:p>
    <w:p w14:paraId="0BF3A391" w14:textId="6A5B30C5" w:rsidR="00DE701A" w:rsidRDefault="00127A9C" w:rsidP="008E5A48">
      <w:pPr>
        <w:ind w:firstLine="708"/>
        <w:jc w:val="both"/>
        <w:rPr>
          <w:bCs/>
          <w:sz w:val="24"/>
          <w:szCs w:val="24"/>
        </w:rPr>
      </w:pPr>
      <w:r w:rsidRPr="008E5A48">
        <w:rPr>
          <w:bCs/>
          <w:sz w:val="24"/>
          <w:szCs w:val="24"/>
        </w:rPr>
        <w:t>Ziua Europeană a Justiției Civile</w:t>
      </w:r>
      <w:r w:rsidR="00FB3078" w:rsidRPr="008E5A48">
        <w:rPr>
          <w:bCs/>
          <w:sz w:val="24"/>
          <w:szCs w:val="24"/>
        </w:rPr>
        <w:t xml:space="preserve"> are scopul de a apropia </w:t>
      </w:r>
      <w:r w:rsidR="00FB3078" w:rsidRPr="008E5A48">
        <w:rPr>
          <w:bCs/>
          <w:sz w:val="24"/>
          <w:szCs w:val="24"/>
        </w:rPr>
        <w:t>justiția de cetățeni,</w:t>
      </w:r>
      <w:r w:rsidR="00FB3078" w:rsidRPr="008E5A48">
        <w:rPr>
          <w:bCs/>
          <w:sz w:val="24"/>
          <w:szCs w:val="24"/>
        </w:rPr>
        <w:t xml:space="preserve"> </w:t>
      </w:r>
      <w:r w:rsidR="00FB3078" w:rsidRPr="008E5A48">
        <w:rPr>
          <w:bCs/>
          <w:sz w:val="24"/>
          <w:szCs w:val="24"/>
        </w:rPr>
        <w:t xml:space="preserve">de a-i ajuta să fie </w:t>
      </w:r>
      <w:r w:rsidR="00FB3078" w:rsidRPr="009F5193">
        <w:rPr>
          <w:bCs/>
          <w:sz w:val="24"/>
          <w:szCs w:val="24"/>
        </w:rPr>
        <w:t xml:space="preserve">mai bine informați </w:t>
      </w:r>
      <w:r w:rsidR="00C1290E">
        <w:rPr>
          <w:bCs/>
          <w:sz w:val="24"/>
          <w:szCs w:val="24"/>
        </w:rPr>
        <w:t>cu privire la</w:t>
      </w:r>
      <w:r w:rsidR="00FB3078" w:rsidRPr="009F5193">
        <w:rPr>
          <w:bCs/>
          <w:sz w:val="24"/>
          <w:szCs w:val="24"/>
        </w:rPr>
        <w:t xml:space="preserve"> drepturile lor și modalitatea de </w:t>
      </w:r>
      <w:r w:rsidR="00FB3078" w:rsidRPr="00E962D8">
        <w:rPr>
          <w:bCs/>
          <w:sz w:val="24"/>
          <w:szCs w:val="24"/>
        </w:rPr>
        <w:t xml:space="preserve">funcționare a justiției de zi cu </w:t>
      </w:r>
      <w:r w:rsidR="00E962D8" w:rsidRPr="00E962D8">
        <w:rPr>
          <w:bCs/>
          <w:sz w:val="24"/>
          <w:szCs w:val="24"/>
        </w:rPr>
        <w:t>zi,</w:t>
      </w:r>
      <w:r w:rsidR="00E962D8">
        <w:rPr>
          <w:bCs/>
          <w:sz w:val="24"/>
          <w:szCs w:val="24"/>
        </w:rPr>
        <w:t xml:space="preserve"> </w:t>
      </w:r>
      <w:r w:rsidR="00FB3078" w:rsidRPr="009F5193">
        <w:rPr>
          <w:bCs/>
          <w:sz w:val="24"/>
          <w:szCs w:val="24"/>
        </w:rPr>
        <w:t>îngăduind acestora să îi înțeleagă mai bine mecanismele</w:t>
      </w:r>
      <w:r w:rsidR="00B60E67">
        <w:rPr>
          <w:bCs/>
          <w:sz w:val="24"/>
          <w:szCs w:val="24"/>
        </w:rPr>
        <w:t xml:space="preserve">. </w:t>
      </w:r>
      <w:r w:rsidR="000C73AE" w:rsidRPr="009F5193">
        <w:rPr>
          <w:bCs/>
          <w:sz w:val="24"/>
          <w:szCs w:val="24"/>
        </w:rPr>
        <w:t>Consiliul Europei</w:t>
      </w:r>
      <w:r w:rsidR="000C73AE" w:rsidRPr="009F5193">
        <w:rPr>
          <w:bCs/>
          <w:sz w:val="24"/>
          <w:szCs w:val="24"/>
        </w:rPr>
        <w:t xml:space="preserve"> și </w:t>
      </w:r>
      <w:r w:rsidR="000C73AE" w:rsidRPr="009F5193">
        <w:rPr>
          <w:bCs/>
          <w:sz w:val="24"/>
          <w:szCs w:val="24"/>
        </w:rPr>
        <w:t>Comisia Europeană</w:t>
      </w:r>
      <w:r w:rsidR="000C73AE" w:rsidRPr="009F5193">
        <w:rPr>
          <w:bCs/>
          <w:sz w:val="24"/>
          <w:szCs w:val="24"/>
        </w:rPr>
        <w:t xml:space="preserve"> reamintesc, prin această sărbătoare, </w:t>
      </w:r>
      <w:r w:rsidR="00DE701A" w:rsidRPr="009F5193">
        <w:rPr>
          <w:bCs/>
          <w:sz w:val="24"/>
          <w:szCs w:val="24"/>
        </w:rPr>
        <w:t>că justiția este, cu precădere, un serviciu pentru cetățeni.</w:t>
      </w:r>
    </w:p>
    <w:p w14:paraId="51D21A99" w14:textId="77777777" w:rsidR="00E962D8" w:rsidRPr="009F5193" w:rsidRDefault="00E962D8" w:rsidP="008E5A48">
      <w:pPr>
        <w:ind w:firstLine="708"/>
        <w:jc w:val="both"/>
        <w:rPr>
          <w:bCs/>
          <w:sz w:val="24"/>
          <w:szCs w:val="24"/>
        </w:rPr>
      </w:pPr>
    </w:p>
    <w:p w14:paraId="67053329" w14:textId="15F9DE81" w:rsidR="00DE701A" w:rsidRDefault="00DE701A" w:rsidP="008E5A48">
      <w:pPr>
        <w:ind w:firstLine="708"/>
        <w:jc w:val="both"/>
        <w:rPr>
          <w:b/>
          <w:sz w:val="24"/>
          <w:szCs w:val="24"/>
        </w:rPr>
      </w:pPr>
      <w:r w:rsidRPr="009F5193">
        <w:rPr>
          <w:b/>
          <w:sz w:val="24"/>
          <w:szCs w:val="24"/>
        </w:rPr>
        <w:t>Cu acest prilej, Tribunalul București</w:t>
      </w:r>
      <w:r w:rsidR="00AC0B94">
        <w:rPr>
          <w:b/>
          <w:sz w:val="24"/>
          <w:szCs w:val="24"/>
        </w:rPr>
        <w:t xml:space="preserve"> </w:t>
      </w:r>
      <w:r w:rsidR="00AF12A5">
        <w:rPr>
          <w:b/>
          <w:sz w:val="24"/>
          <w:szCs w:val="24"/>
        </w:rPr>
        <w:t>îi invită pe toți cei interesați</w:t>
      </w:r>
      <w:r w:rsidR="00832B83">
        <w:rPr>
          <w:b/>
          <w:sz w:val="24"/>
          <w:szCs w:val="24"/>
        </w:rPr>
        <w:t xml:space="preserve">, </w:t>
      </w:r>
      <w:r w:rsidR="00AC0B94">
        <w:rPr>
          <w:b/>
          <w:sz w:val="24"/>
          <w:szCs w:val="24"/>
        </w:rPr>
        <w:t>inclusiv</w:t>
      </w:r>
      <w:r w:rsidR="00832B83" w:rsidRPr="00832B83">
        <w:rPr>
          <w:b/>
          <w:sz w:val="24"/>
          <w:szCs w:val="24"/>
        </w:rPr>
        <w:t xml:space="preserve"> elevi și studenți dornici să afle aspecte practice ale înfăptuirii justiției</w:t>
      </w:r>
      <w:r w:rsidR="00832B83">
        <w:rPr>
          <w:b/>
          <w:sz w:val="24"/>
          <w:szCs w:val="24"/>
        </w:rPr>
        <w:t xml:space="preserve">, </w:t>
      </w:r>
      <w:r w:rsidRPr="009F5193">
        <w:rPr>
          <w:b/>
          <w:sz w:val="24"/>
          <w:szCs w:val="24"/>
        </w:rPr>
        <w:t xml:space="preserve">la data de 25.10.2024, în intervalul orar </w:t>
      </w:r>
      <w:r w:rsidRPr="009F5193">
        <w:rPr>
          <w:b/>
          <w:sz w:val="24"/>
          <w:szCs w:val="24"/>
        </w:rPr>
        <w:t>09:30 – 14:00</w:t>
      </w:r>
      <w:r w:rsidR="008D5A8D">
        <w:rPr>
          <w:b/>
          <w:sz w:val="24"/>
          <w:szCs w:val="24"/>
        </w:rPr>
        <w:t>,</w:t>
      </w:r>
      <w:r w:rsidR="006113F3">
        <w:rPr>
          <w:b/>
          <w:sz w:val="24"/>
          <w:szCs w:val="24"/>
        </w:rPr>
        <w:t xml:space="preserve"> la </w:t>
      </w:r>
      <w:r w:rsidRPr="009F5193">
        <w:rPr>
          <w:b/>
          <w:sz w:val="24"/>
          <w:szCs w:val="24"/>
        </w:rPr>
        <w:t xml:space="preserve">manifestarea anuală a </w:t>
      </w:r>
      <w:r w:rsidR="008A08BA" w:rsidRPr="009F5193">
        <w:rPr>
          <w:b/>
          <w:i/>
          <w:iCs/>
          <w:sz w:val="24"/>
          <w:szCs w:val="24"/>
        </w:rPr>
        <w:t>”ușilor deschise”</w:t>
      </w:r>
      <w:r w:rsidR="00445785">
        <w:rPr>
          <w:b/>
          <w:sz w:val="24"/>
          <w:szCs w:val="24"/>
        </w:rPr>
        <w:t>.</w:t>
      </w:r>
    </w:p>
    <w:p w14:paraId="0ADC92BC" w14:textId="77777777" w:rsidR="00E962D8" w:rsidRPr="009F5193" w:rsidRDefault="00E962D8" w:rsidP="008E5A48">
      <w:pPr>
        <w:ind w:firstLine="708"/>
        <w:jc w:val="both"/>
        <w:rPr>
          <w:b/>
          <w:sz w:val="24"/>
          <w:szCs w:val="24"/>
        </w:rPr>
      </w:pPr>
    </w:p>
    <w:p w14:paraId="41E9D8E9" w14:textId="19F70B1B" w:rsidR="000B1F57" w:rsidRDefault="000B1F57" w:rsidP="000B1F57">
      <w:pPr>
        <w:ind w:firstLine="708"/>
        <w:jc w:val="both"/>
        <w:rPr>
          <w:bCs/>
          <w:sz w:val="24"/>
          <w:szCs w:val="24"/>
        </w:rPr>
      </w:pPr>
      <w:r w:rsidRPr="009F5193">
        <w:rPr>
          <w:bCs/>
          <w:sz w:val="24"/>
          <w:szCs w:val="24"/>
        </w:rPr>
        <w:t>Agenta evenimentului cuprinde vizitarea instanței, a compartimentelor auxiliare și prezentarea atribuțiilor acestora, precum și informarea celor interesați cu privire la circuitul dosarelor, etapele</w:t>
      </w:r>
      <w:r w:rsidR="00807724">
        <w:rPr>
          <w:bCs/>
          <w:sz w:val="24"/>
          <w:szCs w:val="24"/>
        </w:rPr>
        <w:t xml:space="preserve"> </w:t>
      </w:r>
      <w:r w:rsidRPr="009F5193">
        <w:rPr>
          <w:bCs/>
          <w:sz w:val="24"/>
          <w:szCs w:val="24"/>
        </w:rPr>
        <w:t xml:space="preserve">procesuale până la soluționarea </w:t>
      </w:r>
      <w:r w:rsidR="00807724">
        <w:rPr>
          <w:bCs/>
          <w:sz w:val="24"/>
          <w:szCs w:val="24"/>
        </w:rPr>
        <w:t>cauzelor</w:t>
      </w:r>
      <w:r w:rsidRPr="009F5193">
        <w:rPr>
          <w:bCs/>
          <w:sz w:val="24"/>
          <w:szCs w:val="24"/>
        </w:rPr>
        <w:t>, accesarea dosarului electronic, accesarea portalului Tribunalului București de la infokiosc-urile puse la dispoziția publicului.</w:t>
      </w:r>
    </w:p>
    <w:p w14:paraId="55C2F1DC" w14:textId="77777777" w:rsidR="00E962D8" w:rsidRPr="002622C2" w:rsidRDefault="00E962D8" w:rsidP="000B1F57">
      <w:pPr>
        <w:ind w:firstLine="708"/>
        <w:jc w:val="both"/>
        <w:rPr>
          <w:bCs/>
          <w:sz w:val="24"/>
          <w:szCs w:val="24"/>
        </w:rPr>
      </w:pPr>
    </w:p>
    <w:p w14:paraId="5DBF43F6" w14:textId="1192938C" w:rsidR="00E328FD" w:rsidRPr="002622C2" w:rsidRDefault="00445785" w:rsidP="00A72C1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Accesul persoanelor </w:t>
      </w:r>
      <w:r w:rsidR="003F1BF4">
        <w:rPr>
          <w:bCs/>
          <w:sz w:val="24"/>
          <w:szCs w:val="24"/>
        </w:rPr>
        <w:t xml:space="preserve">interesate </w:t>
      </w:r>
      <w:r w:rsidR="00730980">
        <w:rPr>
          <w:bCs/>
          <w:sz w:val="24"/>
          <w:szCs w:val="24"/>
        </w:rPr>
        <w:t xml:space="preserve">se </w:t>
      </w:r>
      <w:r w:rsidR="00D4761B">
        <w:rPr>
          <w:bCs/>
          <w:sz w:val="24"/>
          <w:szCs w:val="24"/>
        </w:rPr>
        <w:t xml:space="preserve">va realiza pe </w:t>
      </w:r>
      <w:r w:rsidR="0009611E">
        <w:rPr>
          <w:bCs/>
          <w:sz w:val="24"/>
          <w:szCs w:val="24"/>
        </w:rPr>
        <w:t xml:space="preserve">la intrarea principală </w:t>
      </w:r>
      <w:r w:rsidR="0009611E">
        <w:rPr>
          <w:bCs/>
          <w:sz w:val="24"/>
          <w:szCs w:val="24"/>
        </w:rPr>
        <w:t xml:space="preserve">din </w:t>
      </w:r>
      <w:r w:rsidR="0009611E" w:rsidRPr="00302677">
        <w:rPr>
          <w:b/>
          <w:sz w:val="24"/>
          <w:szCs w:val="24"/>
        </w:rPr>
        <w:t>Bulevardul Unirii nr. 37, sectorul 3</w:t>
      </w:r>
      <w:r w:rsidR="00E328FD">
        <w:rPr>
          <w:bCs/>
          <w:sz w:val="24"/>
          <w:szCs w:val="24"/>
        </w:rPr>
        <w:t xml:space="preserve">, </w:t>
      </w:r>
      <w:r w:rsidR="00D40B22">
        <w:rPr>
          <w:bCs/>
          <w:sz w:val="24"/>
          <w:szCs w:val="24"/>
        </w:rPr>
        <w:t>pe baza</w:t>
      </w:r>
      <w:r w:rsidR="00E328FD">
        <w:rPr>
          <w:bCs/>
          <w:sz w:val="24"/>
          <w:szCs w:val="24"/>
        </w:rPr>
        <w:t xml:space="preserve"> documentel</w:t>
      </w:r>
      <w:r w:rsidR="00D40B22">
        <w:rPr>
          <w:bCs/>
          <w:sz w:val="24"/>
          <w:szCs w:val="24"/>
        </w:rPr>
        <w:t>or</w:t>
      </w:r>
      <w:r w:rsidR="00E328FD">
        <w:rPr>
          <w:bCs/>
          <w:sz w:val="24"/>
          <w:szCs w:val="24"/>
        </w:rPr>
        <w:t xml:space="preserve"> de identitate. </w:t>
      </w:r>
      <w:r w:rsidR="00AC0B94">
        <w:rPr>
          <w:bCs/>
          <w:sz w:val="24"/>
          <w:szCs w:val="24"/>
        </w:rPr>
        <w:t>Vi</w:t>
      </w:r>
      <w:r w:rsidR="00E328FD">
        <w:rPr>
          <w:bCs/>
          <w:sz w:val="24"/>
          <w:szCs w:val="24"/>
        </w:rPr>
        <w:t xml:space="preserve">zitatorii vor fi </w:t>
      </w:r>
      <w:r w:rsidR="00D40B22">
        <w:rPr>
          <w:bCs/>
          <w:sz w:val="24"/>
          <w:szCs w:val="24"/>
        </w:rPr>
        <w:t>preluați de la Biroul de Informare și Relații Publice (parter, camera 062)</w:t>
      </w:r>
      <w:r w:rsidR="00A72C14">
        <w:rPr>
          <w:bCs/>
          <w:sz w:val="24"/>
          <w:szCs w:val="24"/>
        </w:rPr>
        <w:t xml:space="preserve"> </w:t>
      </w:r>
      <w:r w:rsidR="00E328FD">
        <w:rPr>
          <w:bCs/>
          <w:sz w:val="24"/>
          <w:szCs w:val="24"/>
        </w:rPr>
        <w:t xml:space="preserve">de </w:t>
      </w:r>
      <w:r w:rsidR="00A72C14">
        <w:rPr>
          <w:bCs/>
          <w:sz w:val="24"/>
          <w:szCs w:val="24"/>
        </w:rPr>
        <w:t xml:space="preserve">către </w:t>
      </w:r>
      <w:r w:rsidR="00E328FD">
        <w:rPr>
          <w:bCs/>
          <w:sz w:val="24"/>
          <w:szCs w:val="24"/>
        </w:rPr>
        <w:t>persoanele desemnate</w:t>
      </w:r>
      <w:r w:rsidR="00AC0B94">
        <w:rPr>
          <w:bCs/>
          <w:sz w:val="24"/>
          <w:szCs w:val="24"/>
        </w:rPr>
        <w:t xml:space="preserve"> a face parte din grupul de organizatori.</w:t>
      </w:r>
    </w:p>
    <w:p w14:paraId="19167435" w14:textId="0D74C6EF" w:rsidR="00DE511A" w:rsidRDefault="00DE511A" w:rsidP="009F5193">
      <w:pPr>
        <w:rPr>
          <w:b/>
        </w:rPr>
      </w:pPr>
    </w:p>
    <w:p w14:paraId="14F5EDCF" w14:textId="77777777" w:rsidR="00234C14" w:rsidRPr="00604121" w:rsidRDefault="00234C14" w:rsidP="00DE511A">
      <w:pPr>
        <w:jc w:val="center"/>
        <w:rPr>
          <w:rFonts w:eastAsia="Times New Roman"/>
          <w:b/>
          <w:sz w:val="26"/>
          <w:szCs w:val="26"/>
        </w:rPr>
      </w:pPr>
    </w:p>
    <w:p w14:paraId="1AA9D44C" w14:textId="2B4C08B7" w:rsidR="00DE511A" w:rsidRPr="00604121" w:rsidRDefault="00E328FD" w:rsidP="00604121">
      <w:pPr>
        <w:rPr>
          <w:rFonts w:eastAsia="Times New Roman"/>
          <w:b/>
          <w:sz w:val="26"/>
          <w:szCs w:val="26"/>
        </w:rPr>
      </w:pPr>
      <w:r w:rsidRPr="00604121">
        <w:rPr>
          <w:rFonts w:eastAsia="Times New Roman"/>
          <w:b/>
          <w:sz w:val="26"/>
          <w:szCs w:val="26"/>
        </w:rPr>
        <w:t xml:space="preserve">CONDUCEREA ADMINISTRATIV-JUDICIARĂ A TRIBUNALULUI </w:t>
      </w:r>
      <w:r w:rsidR="00604121" w:rsidRPr="00604121">
        <w:rPr>
          <w:rFonts w:eastAsia="Times New Roman"/>
          <w:b/>
          <w:sz w:val="26"/>
          <w:szCs w:val="26"/>
        </w:rPr>
        <w:t>BU</w:t>
      </w:r>
      <w:r w:rsidRPr="00604121">
        <w:rPr>
          <w:rFonts w:eastAsia="Times New Roman"/>
          <w:b/>
          <w:sz w:val="26"/>
          <w:szCs w:val="26"/>
        </w:rPr>
        <w:t>CUREȘTI</w:t>
      </w:r>
    </w:p>
    <w:p w14:paraId="0042273A" w14:textId="77777777" w:rsidR="00DE511A" w:rsidRPr="00604121" w:rsidRDefault="00DE511A" w:rsidP="00DE511A">
      <w:pPr>
        <w:jc w:val="both"/>
        <w:rPr>
          <w:rFonts w:eastAsia="Times New Roman"/>
          <w:sz w:val="28"/>
          <w:szCs w:val="28"/>
        </w:rPr>
      </w:pPr>
    </w:p>
    <w:p w14:paraId="04E797B8" w14:textId="77777777" w:rsidR="00DE511A" w:rsidRPr="00604121" w:rsidRDefault="00DE511A" w:rsidP="00DE511A">
      <w:pPr>
        <w:jc w:val="both"/>
        <w:rPr>
          <w:rFonts w:eastAsia="Times New Roman"/>
          <w:sz w:val="28"/>
          <w:szCs w:val="28"/>
        </w:rPr>
      </w:pPr>
    </w:p>
    <w:p w14:paraId="67B51434" w14:textId="77777777" w:rsidR="00AC117C" w:rsidRDefault="00AC117C"/>
    <w:sectPr w:rsidR="00AC117C" w:rsidSect="006A23DB">
      <w:footerReference w:type="even" r:id="rId4"/>
      <w:footerReference w:type="default" r:id="rId5"/>
      <w:pgSz w:w="12240" w:h="15840"/>
      <w:pgMar w:top="1247" w:right="1304" w:bottom="1247" w:left="1304" w:header="720" w:footer="11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0050" w14:textId="77777777" w:rsidR="00FB2934" w:rsidRDefault="00F17BC6" w:rsidP="00FB29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5CCA3" w14:textId="77777777" w:rsidR="00FB2934" w:rsidRDefault="00F17BC6" w:rsidP="00FB29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2838" w14:textId="77777777" w:rsidR="00FB2934" w:rsidRDefault="00F17BC6" w:rsidP="00FB293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01"/>
    <w:rsid w:val="00027FBF"/>
    <w:rsid w:val="00034363"/>
    <w:rsid w:val="0009611E"/>
    <w:rsid w:val="000B1F57"/>
    <w:rsid w:val="000C73AE"/>
    <w:rsid w:val="00127A9C"/>
    <w:rsid w:val="00234C14"/>
    <w:rsid w:val="002622C2"/>
    <w:rsid w:val="00267468"/>
    <w:rsid w:val="00272927"/>
    <w:rsid w:val="00302677"/>
    <w:rsid w:val="003F1BF4"/>
    <w:rsid w:val="00445785"/>
    <w:rsid w:val="005B43D9"/>
    <w:rsid w:val="00604121"/>
    <w:rsid w:val="006113F3"/>
    <w:rsid w:val="00676098"/>
    <w:rsid w:val="006F19A0"/>
    <w:rsid w:val="00730980"/>
    <w:rsid w:val="00774B18"/>
    <w:rsid w:val="007938B0"/>
    <w:rsid w:val="007F231C"/>
    <w:rsid w:val="00807724"/>
    <w:rsid w:val="008311F8"/>
    <w:rsid w:val="00832B83"/>
    <w:rsid w:val="00836FB4"/>
    <w:rsid w:val="00866346"/>
    <w:rsid w:val="00884B36"/>
    <w:rsid w:val="00890A7E"/>
    <w:rsid w:val="008A08BA"/>
    <w:rsid w:val="008D5A8D"/>
    <w:rsid w:val="008E34A0"/>
    <w:rsid w:val="008E5A48"/>
    <w:rsid w:val="00911FC3"/>
    <w:rsid w:val="009F5193"/>
    <w:rsid w:val="00A727EC"/>
    <w:rsid w:val="00A72C14"/>
    <w:rsid w:val="00A808CA"/>
    <w:rsid w:val="00AC0B94"/>
    <w:rsid w:val="00AC117C"/>
    <w:rsid w:val="00AF12A5"/>
    <w:rsid w:val="00B60E67"/>
    <w:rsid w:val="00B634AE"/>
    <w:rsid w:val="00BB26AE"/>
    <w:rsid w:val="00C1290E"/>
    <w:rsid w:val="00C55BE4"/>
    <w:rsid w:val="00CD7B33"/>
    <w:rsid w:val="00D40B22"/>
    <w:rsid w:val="00D40E01"/>
    <w:rsid w:val="00D4761B"/>
    <w:rsid w:val="00DB7C59"/>
    <w:rsid w:val="00DE511A"/>
    <w:rsid w:val="00DE701A"/>
    <w:rsid w:val="00E0681A"/>
    <w:rsid w:val="00E328FD"/>
    <w:rsid w:val="00E95289"/>
    <w:rsid w:val="00E962D8"/>
    <w:rsid w:val="00F14B4B"/>
    <w:rsid w:val="00F17BC6"/>
    <w:rsid w:val="00F233B2"/>
    <w:rsid w:val="00FB2879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011B"/>
  <w15:chartTrackingRefBased/>
  <w15:docId w15:val="{E863BC0E-B9A7-444F-90F0-79FCB379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1A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511A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51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DE511A"/>
  </w:style>
  <w:style w:type="character" w:styleId="Hyperlink">
    <w:name w:val="Hyperlink"/>
    <w:uiPriority w:val="99"/>
    <w:unhideWhenUsed/>
    <w:rsid w:val="00DE51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Troaca</dc:creator>
  <cp:keywords/>
  <dc:description/>
  <cp:lastModifiedBy>Ana Maria Troaca</cp:lastModifiedBy>
  <cp:revision>5</cp:revision>
  <cp:lastPrinted>2024-10-24T12:33:00Z</cp:lastPrinted>
  <dcterms:created xsi:type="dcterms:W3CDTF">2024-10-24T10:59:00Z</dcterms:created>
  <dcterms:modified xsi:type="dcterms:W3CDTF">2024-10-24T12:41:00Z</dcterms:modified>
</cp:coreProperties>
</file>